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885"/>
        <w:gridCol w:w="1980"/>
        <w:gridCol w:w="2250"/>
        <w:gridCol w:w="2340"/>
        <w:gridCol w:w="2250"/>
        <w:gridCol w:w="2160"/>
      </w:tblGrid>
      <w:tr w:rsidR="0035753A" w14:paraId="54770E71" w14:textId="77777777" w:rsidTr="00E27895">
        <w:trPr>
          <w:tblHeader/>
          <w:jc w:val="center"/>
        </w:trPr>
        <w:tc>
          <w:tcPr>
            <w:tcW w:w="1530" w:type="dxa"/>
            <w:shd w:val="clear" w:color="auto" w:fill="005BBB"/>
          </w:tcPr>
          <w:p w14:paraId="2B6AB82D" w14:textId="77777777" w:rsidR="0035753A" w:rsidRPr="00126038" w:rsidRDefault="0035753A" w:rsidP="00305F3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005BBB"/>
            <w:vAlign w:val="center"/>
          </w:tcPr>
          <w:p w14:paraId="382859A2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Foundational Knowledge</w:t>
            </w:r>
          </w:p>
        </w:tc>
        <w:tc>
          <w:tcPr>
            <w:tcW w:w="1980" w:type="dxa"/>
            <w:shd w:val="clear" w:color="auto" w:fill="005BBB"/>
            <w:vAlign w:val="center"/>
          </w:tcPr>
          <w:p w14:paraId="7F037A08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Application</w:t>
            </w:r>
          </w:p>
        </w:tc>
        <w:tc>
          <w:tcPr>
            <w:tcW w:w="2250" w:type="dxa"/>
            <w:shd w:val="clear" w:color="auto" w:fill="005BBB"/>
            <w:vAlign w:val="center"/>
          </w:tcPr>
          <w:p w14:paraId="436D9179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Integration</w:t>
            </w:r>
          </w:p>
        </w:tc>
        <w:tc>
          <w:tcPr>
            <w:tcW w:w="2340" w:type="dxa"/>
            <w:shd w:val="clear" w:color="auto" w:fill="005BBB"/>
            <w:vAlign w:val="center"/>
          </w:tcPr>
          <w:p w14:paraId="5D729F81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Human Dimension</w:t>
            </w:r>
          </w:p>
        </w:tc>
        <w:tc>
          <w:tcPr>
            <w:tcW w:w="2250" w:type="dxa"/>
            <w:shd w:val="clear" w:color="auto" w:fill="005BBB"/>
            <w:vAlign w:val="center"/>
          </w:tcPr>
          <w:p w14:paraId="115DFBD2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Caring</w:t>
            </w:r>
          </w:p>
        </w:tc>
        <w:tc>
          <w:tcPr>
            <w:tcW w:w="2160" w:type="dxa"/>
            <w:shd w:val="clear" w:color="auto" w:fill="005BBB"/>
            <w:vAlign w:val="center"/>
          </w:tcPr>
          <w:p w14:paraId="5D92669A" w14:textId="77777777" w:rsidR="0035753A" w:rsidRPr="00E27895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2789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Learning How to Learn</w:t>
            </w:r>
          </w:p>
        </w:tc>
      </w:tr>
      <w:tr w:rsidR="0035753A" w14:paraId="1459BF4F" w14:textId="77777777" w:rsidTr="00E27895">
        <w:trPr>
          <w:trHeight w:val="1664"/>
          <w:jc w:val="center"/>
        </w:trPr>
        <w:tc>
          <w:tcPr>
            <w:tcW w:w="1530" w:type="dxa"/>
            <w:vAlign w:val="center"/>
          </w:tcPr>
          <w:p w14:paraId="7671DF7C" w14:textId="77777777" w:rsidR="0035753A" w:rsidRPr="00AA6558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BCEB5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1885" w:type="dxa"/>
            <w:vAlign w:val="center"/>
          </w:tcPr>
          <w:p w14:paraId="0997A178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 w:rsidRPr="3BCEB513">
              <w:rPr>
                <w:rFonts w:ascii="Arial" w:eastAsia="Arial" w:hAnsi="Arial" w:cs="Arial"/>
              </w:rPr>
              <w:t>Recall a</w:t>
            </w:r>
            <w:r>
              <w:rPr>
                <w:rFonts w:ascii="Arial" w:eastAsia="Arial" w:hAnsi="Arial" w:cs="Arial"/>
              </w:rPr>
              <w:t xml:space="preserve">nd demonstrate understanding of information and </w:t>
            </w:r>
            <w:r w:rsidRPr="3BCEB513">
              <w:rPr>
                <w:rFonts w:ascii="Arial" w:eastAsia="Arial" w:hAnsi="Arial" w:cs="Arial"/>
              </w:rPr>
              <w:t>ideas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14:paraId="191A312B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Demonstrate skills. Engage in </w:t>
            </w:r>
            <w:r w:rsidRPr="3BCEB513">
              <w:rPr>
                <w:rFonts w:ascii="Arial" w:eastAsia="Arial" w:hAnsi="Arial" w:cs="Arial"/>
              </w:rPr>
              <w:t>critical, practical and creative thinking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50" w:type="dxa"/>
            <w:vAlign w:val="center"/>
          </w:tcPr>
          <w:p w14:paraId="1CDCF76B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 w:rsidRPr="3BCEB513">
              <w:rPr>
                <w:rFonts w:ascii="Arial" w:eastAsia="Arial" w:hAnsi="Arial" w:cs="Arial"/>
              </w:rPr>
              <w:t xml:space="preserve">Perceive connections between ideas, </w:t>
            </w:r>
            <w:r>
              <w:rPr>
                <w:rFonts w:ascii="Arial" w:eastAsia="Arial" w:hAnsi="Arial" w:cs="Arial"/>
              </w:rPr>
              <w:t>experiences, disciplines and realms of life.</w:t>
            </w:r>
          </w:p>
        </w:tc>
        <w:tc>
          <w:tcPr>
            <w:tcW w:w="2340" w:type="dxa"/>
            <w:vAlign w:val="center"/>
          </w:tcPr>
          <w:p w14:paraId="640C9192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 w:rsidRPr="3BCEB513">
              <w:rPr>
                <w:rFonts w:ascii="Arial" w:eastAsia="Arial" w:hAnsi="Arial" w:cs="Arial"/>
              </w:rPr>
              <w:t xml:space="preserve">Gaining a new understanding of themselves </w:t>
            </w:r>
            <w:r>
              <w:rPr>
                <w:rFonts w:ascii="Arial" w:eastAsia="Arial" w:hAnsi="Arial" w:cs="Arial"/>
              </w:rPr>
              <w:t>and others. Determine personal and social implications.</w:t>
            </w:r>
          </w:p>
        </w:tc>
        <w:tc>
          <w:tcPr>
            <w:tcW w:w="2250" w:type="dxa"/>
            <w:vAlign w:val="center"/>
          </w:tcPr>
          <w:p w14:paraId="513975BD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 w:rsidRPr="3BCEB513">
              <w:rPr>
                <w:rFonts w:ascii="Arial" w:eastAsia="Arial" w:hAnsi="Arial" w:cs="Arial"/>
              </w:rPr>
              <w:t>Acquire new interests, feeling or values about what they are learning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160" w:type="dxa"/>
            <w:vAlign w:val="center"/>
          </w:tcPr>
          <w:p w14:paraId="2466BC7D" w14:textId="77777777" w:rsidR="0035753A" w:rsidRDefault="0035753A" w:rsidP="00305F32">
            <w:pPr>
              <w:jc w:val="center"/>
              <w:rPr>
                <w:rFonts w:ascii="Arial" w:eastAsia="Arial" w:hAnsi="Arial" w:cs="Arial"/>
              </w:rPr>
            </w:pPr>
            <w:r w:rsidRPr="3BCEB513">
              <w:rPr>
                <w:rFonts w:ascii="Arial" w:eastAsia="Arial" w:hAnsi="Arial" w:cs="Arial"/>
              </w:rPr>
              <w:t>Learning about the process of their particular learning and learning in general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35753A" w14:paraId="15311D7B" w14:textId="77777777" w:rsidTr="00E27895">
        <w:trPr>
          <w:trHeight w:val="3653"/>
          <w:jc w:val="center"/>
        </w:trPr>
        <w:tc>
          <w:tcPr>
            <w:tcW w:w="1530" w:type="dxa"/>
            <w:vAlign w:val="center"/>
          </w:tcPr>
          <w:p w14:paraId="520D0081" w14:textId="77777777" w:rsidR="0035753A" w:rsidRPr="00AA6558" w:rsidRDefault="0035753A" w:rsidP="00305F3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BCEB5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885" w:type="dxa"/>
          </w:tcPr>
          <w:p w14:paraId="57D947A7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Remember</w:t>
            </w:r>
          </w:p>
          <w:p w14:paraId="459EB5FF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Recall</w:t>
            </w:r>
          </w:p>
          <w:p w14:paraId="74B8D9CA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Identify</w:t>
            </w:r>
          </w:p>
          <w:p w14:paraId="728818A2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Explain</w:t>
            </w:r>
          </w:p>
          <w:p w14:paraId="6A260199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Predict</w:t>
            </w:r>
          </w:p>
          <w:p w14:paraId="4F18496F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Describe</w:t>
            </w:r>
          </w:p>
          <w:p w14:paraId="71C61504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Define</w:t>
            </w:r>
          </w:p>
          <w:p w14:paraId="572137A8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Summarize</w:t>
            </w:r>
          </w:p>
          <w:p w14:paraId="306115F4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Recognize</w:t>
            </w:r>
          </w:p>
          <w:p w14:paraId="1793F707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Arrange</w:t>
            </w:r>
          </w:p>
          <w:p w14:paraId="227882AA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Indicate</w:t>
            </w:r>
          </w:p>
          <w:p w14:paraId="0439734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Classify</w:t>
            </w:r>
          </w:p>
        </w:tc>
        <w:tc>
          <w:tcPr>
            <w:tcW w:w="1980" w:type="dxa"/>
          </w:tcPr>
          <w:p w14:paraId="2B0905A6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Use</w:t>
            </w:r>
          </w:p>
          <w:p w14:paraId="142A7F62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Critique</w:t>
            </w:r>
          </w:p>
          <w:p w14:paraId="3D65906B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Manage</w:t>
            </w:r>
          </w:p>
          <w:p w14:paraId="7C622D16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Solve</w:t>
            </w:r>
          </w:p>
          <w:p w14:paraId="5D68AB7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Assess</w:t>
            </w:r>
          </w:p>
          <w:p w14:paraId="1387B60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Judge</w:t>
            </w:r>
          </w:p>
          <w:p w14:paraId="585FC9D1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Do [skill]</w:t>
            </w:r>
          </w:p>
          <w:p w14:paraId="6DCE407F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Imagine</w:t>
            </w:r>
          </w:p>
          <w:p w14:paraId="1C8D45B8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Analyze</w:t>
            </w:r>
          </w:p>
          <w:p w14:paraId="72B867C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Calculate</w:t>
            </w:r>
          </w:p>
          <w:p w14:paraId="27731A03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Coordinate</w:t>
            </w:r>
          </w:p>
          <w:p w14:paraId="3E2FAC8D" w14:textId="0F463B6F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Communicate</w:t>
            </w:r>
          </w:p>
        </w:tc>
        <w:tc>
          <w:tcPr>
            <w:tcW w:w="2250" w:type="dxa"/>
          </w:tcPr>
          <w:p w14:paraId="45FB7F9A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Connect</w:t>
            </w:r>
          </w:p>
          <w:p w14:paraId="5C5B23B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Identify the interaction between</w:t>
            </w:r>
          </w:p>
          <w:p w14:paraId="2F76FFF9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Relate</w:t>
            </w:r>
          </w:p>
          <w:p w14:paraId="0346C608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Compare</w:t>
            </w:r>
          </w:p>
          <w:p w14:paraId="4D27DAD3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Contrast</w:t>
            </w:r>
          </w:p>
          <w:p w14:paraId="0D02BA28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Integrate</w:t>
            </w:r>
          </w:p>
          <w:p w14:paraId="3CAC516B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Identify the similarities between</w:t>
            </w:r>
          </w:p>
          <w:p w14:paraId="39BC5B40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Determine the cause</w:t>
            </w:r>
          </w:p>
        </w:tc>
        <w:tc>
          <w:tcPr>
            <w:tcW w:w="2340" w:type="dxa"/>
          </w:tcPr>
          <w:p w14:paraId="0EAE33F0" w14:textId="1B77D93E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 xml:space="preserve">Interact with others </w:t>
            </w:r>
          </w:p>
          <w:p w14:paraId="65A52B1B" w14:textId="51F6DC7D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 xml:space="preserve">Compare viewpoint </w:t>
            </w:r>
          </w:p>
          <w:p w14:paraId="0C73A818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Discuss (world events)</w:t>
            </w:r>
          </w:p>
          <w:p w14:paraId="4C0448CE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 xml:space="preserve">Identify the impact </w:t>
            </w:r>
          </w:p>
          <w:p w14:paraId="5B69E77E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Plan (a change)</w:t>
            </w:r>
          </w:p>
          <w:p w14:paraId="7BDADA3D" w14:textId="38D111F8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Determine (why actions occurred)</w:t>
            </w:r>
          </w:p>
          <w:p w14:paraId="05AD236B" w14:textId="01FE8F7B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Advocate</w:t>
            </w:r>
          </w:p>
          <w:p w14:paraId="6962F0E2" w14:textId="5B86CA83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Collaborate</w:t>
            </w:r>
          </w:p>
          <w:p w14:paraId="4CC6D943" w14:textId="1F45A4C3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Support</w:t>
            </w:r>
          </w:p>
          <w:p w14:paraId="5F09C20C" w14:textId="7B87618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Resolve</w:t>
            </w:r>
          </w:p>
          <w:p w14:paraId="08E2B2C1" w14:textId="1A74879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1"/>
            </w:pPr>
            <w:r w:rsidRPr="007960E1">
              <w:rPr>
                <w:rFonts w:ascii="Arial" w:eastAsia="Arial" w:hAnsi="Arial" w:cs="Arial"/>
              </w:rPr>
              <w:t>Share</w:t>
            </w:r>
          </w:p>
        </w:tc>
        <w:tc>
          <w:tcPr>
            <w:tcW w:w="2250" w:type="dxa"/>
          </w:tcPr>
          <w:p w14:paraId="7BF051C1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Get excited about</w:t>
            </w:r>
          </w:p>
          <w:p w14:paraId="4D7D496E" w14:textId="62E72941" w:rsidR="0035753A" w:rsidRPr="007960E1" w:rsidRDefault="00FF7900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Prepare</w:t>
            </w:r>
            <w:r w:rsidR="2742CB88" w:rsidRPr="007960E1">
              <w:rPr>
                <w:rFonts w:ascii="Arial" w:eastAsia="Arial" w:hAnsi="Arial" w:cs="Arial"/>
              </w:rPr>
              <w:t xml:space="preserve"> to</w:t>
            </w:r>
          </w:p>
          <w:p w14:paraId="5A76E597" w14:textId="0827BB22" w:rsidR="0035753A" w:rsidRPr="007960E1" w:rsidRDefault="00FF7900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Increase interest</w:t>
            </w:r>
          </w:p>
          <w:p w14:paraId="1E52A986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Value</w:t>
            </w:r>
          </w:p>
          <w:p w14:paraId="643E4116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Reflect</w:t>
            </w:r>
          </w:p>
          <w:p w14:paraId="4353C6CD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Change</w:t>
            </w:r>
          </w:p>
          <w:p w14:paraId="57B49900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Adjust (beliefs)</w:t>
            </w:r>
          </w:p>
          <w:p w14:paraId="31291950" w14:textId="36DBBAD2" w:rsidR="00FF7900" w:rsidRPr="007960E1" w:rsidRDefault="00FF7900" w:rsidP="00FF79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Commit</w:t>
            </w:r>
          </w:p>
          <w:p w14:paraId="6BE56294" w14:textId="77777777" w:rsidR="00FF7900" w:rsidRPr="007960E1" w:rsidRDefault="00FF7900" w:rsidP="00FF79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Develop (a plan)</w:t>
            </w:r>
          </w:p>
          <w:p w14:paraId="5985452D" w14:textId="77777777" w:rsidR="00FF7900" w:rsidRPr="007960E1" w:rsidRDefault="00FF7900" w:rsidP="00FF79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 xml:space="preserve">Explore </w:t>
            </w:r>
          </w:p>
          <w:p w14:paraId="4745D66A" w14:textId="77777777" w:rsidR="00FF7900" w:rsidRPr="007960E1" w:rsidRDefault="00FF7900" w:rsidP="00FF79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Express</w:t>
            </w:r>
          </w:p>
          <w:p w14:paraId="7FFE9031" w14:textId="19E5574D" w:rsidR="00FF7900" w:rsidRPr="007960E1" w:rsidRDefault="00FF7900" w:rsidP="00FF79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P</w:t>
            </w:r>
            <w:r w:rsidR="007960E1">
              <w:rPr>
                <w:rFonts w:ascii="Arial" w:hAnsi="Arial" w:cs="Arial"/>
                <w:color w:val="333333"/>
              </w:rPr>
              <w:t>ledge</w:t>
            </w:r>
          </w:p>
        </w:tc>
        <w:tc>
          <w:tcPr>
            <w:tcW w:w="2160" w:type="dxa"/>
          </w:tcPr>
          <w:p w14:paraId="5E6DA55B" w14:textId="77777777" w:rsidR="00FF7900" w:rsidRPr="007960E1" w:rsidRDefault="00FF7900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Develop (a plan)</w:t>
            </w:r>
          </w:p>
          <w:p w14:paraId="678C67E3" w14:textId="08D17082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Id</w:t>
            </w:r>
            <w:r w:rsidR="00FF7900" w:rsidRPr="007960E1">
              <w:rPr>
                <w:rFonts w:ascii="Arial" w:eastAsia="Arial" w:hAnsi="Arial" w:cs="Arial"/>
              </w:rPr>
              <w:t xml:space="preserve">entify </w:t>
            </w:r>
            <w:r w:rsidR="008D56FA" w:rsidRPr="007960E1">
              <w:rPr>
                <w:rFonts w:ascii="Arial" w:eastAsia="Arial" w:hAnsi="Arial" w:cs="Arial"/>
              </w:rPr>
              <w:t>re</w:t>
            </w:r>
            <w:r w:rsidR="00FF7900" w:rsidRPr="007960E1">
              <w:rPr>
                <w:rFonts w:ascii="Arial" w:eastAsia="Arial" w:hAnsi="Arial" w:cs="Arial"/>
              </w:rPr>
              <w:t>sources</w:t>
            </w:r>
          </w:p>
          <w:p w14:paraId="107A6E06" w14:textId="369A9A12" w:rsidR="0035753A" w:rsidRPr="007960E1" w:rsidRDefault="00FF7900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C</w:t>
            </w:r>
            <w:r w:rsidR="2742CB88" w:rsidRPr="007960E1">
              <w:rPr>
                <w:rFonts w:ascii="Arial" w:eastAsia="Arial" w:hAnsi="Arial" w:cs="Arial"/>
              </w:rPr>
              <w:t>onstruct knowledge about</w:t>
            </w:r>
          </w:p>
          <w:p w14:paraId="43DB87A3" w14:textId="77777777" w:rsidR="0035753A" w:rsidRPr="007960E1" w:rsidRDefault="2742CB88" w:rsidP="2742C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eastAsia="Arial" w:hAnsi="Arial" w:cs="Arial"/>
              </w:rPr>
              <w:t>Frame useful questions</w:t>
            </w:r>
          </w:p>
          <w:p w14:paraId="1E97553D" w14:textId="77777777" w:rsidR="00B452A1" w:rsidRPr="007960E1" w:rsidRDefault="00FF7900" w:rsidP="00B452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A</w:t>
            </w:r>
            <w:r w:rsidR="00B452A1" w:rsidRPr="007960E1">
              <w:rPr>
                <w:rFonts w:ascii="Arial" w:hAnsi="Arial" w:cs="Arial"/>
                <w:color w:val="333333"/>
              </w:rPr>
              <w:t>nalyze</w:t>
            </w:r>
          </w:p>
          <w:p w14:paraId="4ED5BC06" w14:textId="717ED296" w:rsidR="008D56FA" w:rsidRPr="007960E1" w:rsidRDefault="00B452A1" w:rsidP="008D56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I</w:t>
            </w:r>
            <w:r w:rsidR="008D56FA" w:rsidRPr="007960E1">
              <w:rPr>
                <w:rFonts w:ascii="Arial" w:hAnsi="Arial" w:cs="Arial"/>
                <w:color w:val="333333"/>
              </w:rPr>
              <w:t>nquire</w:t>
            </w:r>
          </w:p>
          <w:p w14:paraId="79B76826" w14:textId="77777777" w:rsidR="008D56FA" w:rsidRPr="007960E1" w:rsidRDefault="008D56FA" w:rsidP="008D56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Reflect</w:t>
            </w:r>
          </w:p>
          <w:p w14:paraId="6BB41A08" w14:textId="77777777" w:rsidR="008D56FA" w:rsidRPr="007960E1" w:rsidRDefault="008D56FA" w:rsidP="008D56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Research</w:t>
            </w:r>
          </w:p>
          <w:p w14:paraId="1042C8B2" w14:textId="77777777" w:rsidR="008D56FA" w:rsidRPr="007960E1" w:rsidRDefault="008D56FA" w:rsidP="008D56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Self-assess</w:t>
            </w:r>
          </w:p>
          <w:p w14:paraId="57EF5F8A" w14:textId="525A1A2C" w:rsidR="00FF7900" w:rsidRPr="007960E1" w:rsidRDefault="008D56FA" w:rsidP="008D56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</w:pPr>
            <w:r w:rsidRPr="007960E1">
              <w:rPr>
                <w:rFonts w:ascii="Arial" w:hAnsi="Arial" w:cs="Arial"/>
                <w:color w:val="333333"/>
              </w:rPr>
              <w:t>S</w:t>
            </w:r>
            <w:r w:rsidR="00FF7900" w:rsidRPr="007960E1">
              <w:rPr>
                <w:rFonts w:ascii="Arial" w:hAnsi="Arial" w:cs="Arial"/>
                <w:color w:val="333333"/>
              </w:rPr>
              <w:t>elf-monitor</w:t>
            </w:r>
          </w:p>
        </w:tc>
      </w:tr>
    </w:tbl>
    <w:p w14:paraId="55C38743" w14:textId="77777777" w:rsidR="00252DF6" w:rsidRDefault="0035753A" w:rsidP="0035753A">
      <w:r>
        <w:t xml:space="preserve">     </w:t>
      </w:r>
    </w:p>
    <w:p w14:paraId="1844C430" w14:textId="59F98DD8" w:rsidR="0035753A" w:rsidRPr="00126038" w:rsidRDefault="0035753A" w:rsidP="0035753A">
      <w:pPr>
        <w:rPr>
          <w:rFonts w:ascii="Arial" w:eastAsia="Arial" w:hAnsi="Arial" w:cs="Arial"/>
          <w:sz w:val="18"/>
          <w:szCs w:val="18"/>
        </w:rPr>
      </w:pPr>
      <w:r>
        <w:t xml:space="preserve"> </w:t>
      </w:r>
      <w:r w:rsidRPr="00126038">
        <w:rPr>
          <w:rFonts w:ascii="Arial" w:eastAsia="Arial" w:hAnsi="Arial" w:cs="Arial"/>
          <w:sz w:val="18"/>
          <w:szCs w:val="18"/>
        </w:rPr>
        <w:t>Adapted from Fink, L. D. (2013). </w:t>
      </w:r>
      <w:r w:rsidRPr="00126038">
        <w:rPr>
          <w:rFonts w:ascii="Arial" w:eastAsia="Arial" w:hAnsi="Arial" w:cs="Arial"/>
          <w:i/>
          <w:iCs/>
          <w:sz w:val="18"/>
          <w:szCs w:val="18"/>
        </w:rPr>
        <w:t>Creating Significant Learning Experiences: An Integrated Approach to Designing College Courses</w:t>
      </w:r>
      <w:r w:rsidRPr="00126038">
        <w:rPr>
          <w:rFonts w:ascii="Arial" w:eastAsia="Arial" w:hAnsi="Arial" w:cs="Arial"/>
          <w:sz w:val="18"/>
          <w:szCs w:val="18"/>
        </w:rPr>
        <w:t xml:space="preserve">. San Francisco: </w:t>
      </w:r>
      <w:r>
        <w:rPr>
          <w:rFonts w:ascii="Arial" w:eastAsia="Arial" w:hAnsi="Arial" w:cs="Arial"/>
          <w:sz w:val="18"/>
          <w:szCs w:val="18"/>
        </w:rPr>
        <w:t>Joss</w:t>
      </w:r>
      <w:r w:rsidRPr="00126038">
        <w:rPr>
          <w:rFonts w:ascii="Arial" w:eastAsia="Arial" w:hAnsi="Arial" w:cs="Arial"/>
          <w:sz w:val="18"/>
          <w:szCs w:val="18"/>
        </w:rPr>
        <w:t>ey-Bass.</w:t>
      </w:r>
    </w:p>
    <w:p w14:paraId="60004DD0" w14:textId="77777777" w:rsidR="00103139" w:rsidRDefault="00103139"/>
    <w:sectPr w:rsidR="00103139" w:rsidSect="00A27D1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EBE1" w14:textId="77777777" w:rsidR="00FE5165" w:rsidRDefault="00FE5165" w:rsidP="001527A3">
      <w:r>
        <w:separator/>
      </w:r>
    </w:p>
  </w:endnote>
  <w:endnote w:type="continuationSeparator" w:id="0">
    <w:p w14:paraId="4E890B0E" w14:textId="77777777" w:rsidR="00FE5165" w:rsidRDefault="00FE5165" w:rsidP="001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C496" w14:textId="79C0046A" w:rsidR="001527A3" w:rsidRDefault="009956A7" w:rsidP="009956A7">
    <w:pPr>
      <w:pStyle w:val="Footer"/>
      <w:jc w:val="center"/>
    </w:pPr>
    <w:r>
      <w:rPr>
        <w:noProof/>
      </w:rPr>
      <w:drawing>
        <wp:inline distT="0" distB="0" distL="0" distR="0" wp14:anchorId="56763FDB" wp14:editId="2A88ACB8">
          <wp:extent cx="2648034" cy="537882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55177" cy="579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DA09" w14:textId="77777777" w:rsidR="00FE5165" w:rsidRDefault="00FE5165" w:rsidP="001527A3">
      <w:r>
        <w:separator/>
      </w:r>
    </w:p>
  </w:footnote>
  <w:footnote w:type="continuationSeparator" w:id="0">
    <w:p w14:paraId="1FA3BC25" w14:textId="77777777" w:rsidR="00FE5165" w:rsidRDefault="00FE5165" w:rsidP="0015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BA16" w14:textId="305AD09E" w:rsidR="00D14B6B" w:rsidRPr="00E27895" w:rsidRDefault="00D14B6B" w:rsidP="00E27895">
    <w:pPr>
      <w:pStyle w:val="Title"/>
      <w:jc w:val="center"/>
      <w:rPr>
        <w:sz w:val="36"/>
        <w:szCs w:val="36"/>
      </w:rPr>
    </w:pPr>
  </w:p>
  <w:p w14:paraId="55686446" w14:textId="0D21B53F" w:rsidR="00D14B6B" w:rsidRPr="00B26E89" w:rsidRDefault="0035753A" w:rsidP="00E27895">
    <w:pPr>
      <w:pStyle w:val="Title"/>
      <w:jc w:val="center"/>
      <w:rPr>
        <w:rFonts w:ascii="Arial" w:hAnsi="Arial" w:cs="Arial"/>
        <w:b/>
        <w:color w:val="005ABC"/>
        <w:sz w:val="40"/>
        <w:szCs w:val="40"/>
      </w:rPr>
    </w:pPr>
    <w:r w:rsidRPr="00B26E89">
      <w:rPr>
        <w:rFonts w:ascii="Arial" w:hAnsi="Arial" w:cs="Arial"/>
        <w:b/>
        <w:color w:val="005ABC"/>
        <w:sz w:val="40"/>
        <w:szCs w:val="40"/>
      </w:rPr>
      <w:t>Fink’s Taxonomy of Significant Learning</w:t>
    </w:r>
  </w:p>
  <w:p w14:paraId="20DBB3AA" w14:textId="77777777" w:rsidR="00D14B6B" w:rsidRPr="00D14B6B" w:rsidRDefault="00D14B6B" w:rsidP="00D14B6B">
    <w:pPr>
      <w:pStyle w:val="Header"/>
      <w:jc w:val="center"/>
      <w:rPr>
        <w:rFonts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77D0F"/>
    <w:multiLevelType w:val="hybridMultilevel"/>
    <w:tmpl w:val="32C060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A3"/>
    <w:rsid w:val="000F0582"/>
    <w:rsid w:val="00103139"/>
    <w:rsid w:val="001527A3"/>
    <w:rsid w:val="001766C4"/>
    <w:rsid w:val="00252DF6"/>
    <w:rsid w:val="0035753A"/>
    <w:rsid w:val="00382011"/>
    <w:rsid w:val="003C62C6"/>
    <w:rsid w:val="003D08C4"/>
    <w:rsid w:val="00420DE5"/>
    <w:rsid w:val="004F7DF6"/>
    <w:rsid w:val="00502760"/>
    <w:rsid w:val="006633C5"/>
    <w:rsid w:val="006835C3"/>
    <w:rsid w:val="007960E1"/>
    <w:rsid w:val="007C3F5E"/>
    <w:rsid w:val="008D56FA"/>
    <w:rsid w:val="009737EA"/>
    <w:rsid w:val="009956A7"/>
    <w:rsid w:val="00A26F52"/>
    <w:rsid w:val="00A27D1C"/>
    <w:rsid w:val="00AF12E6"/>
    <w:rsid w:val="00B26E89"/>
    <w:rsid w:val="00B452A1"/>
    <w:rsid w:val="00B9680C"/>
    <w:rsid w:val="00C859C0"/>
    <w:rsid w:val="00D14B6B"/>
    <w:rsid w:val="00E27895"/>
    <w:rsid w:val="00EC3807"/>
    <w:rsid w:val="00FE5165"/>
    <w:rsid w:val="00FF7900"/>
    <w:rsid w:val="2742C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8DDC3"/>
  <w14:defaultImageDpi w14:val="300"/>
  <w15:docId w15:val="{17966B88-54D0-B74D-9A86-DE1488B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7A3"/>
  </w:style>
  <w:style w:type="paragraph" w:styleId="Footer">
    <w:name w:val="footer"/>
    <w:basedOn w:val="Normal"/>
    <w:link w:val="FooterChar"/>
    <w:uiPriority w:val="99"/>
    <w:unhideWhenUsed/>
    <w:rsid w:val="00152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A3"/>
  </w:style>
  <w:style w:type="paragraph" w:styleId="BalloonText">
    <w:name w:val="Balloon Text"/>
    <w:basedOn w:val="Normal"/>
    <w:link w:val="BalloonTextChar"/>
    <w:uiPriority w:val="99"/>
    <w:semiHidden/>
    <w:unhideWhenUsed/>
    <w:rsid w:val="001527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A3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26F5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styleId="PlainTable1">
    <w:name w:val="Plain Table 1"/>
    <w:basedOn w:val="TableNormal"/>
    <w:uiPriority w:val="41"/>
    <w:rsid w:val="00D14B6B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5753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53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60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uffalo.edu/ca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00B0-DD63-40AA-AA25-8E93E8C4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Fink's Taxonomy Verbs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Fink's Taxonomy Verbs List</dc:title>
  <dc:subject/>
  <dc:creator>UBCEI</dc:creator>
  <cp:keywords>Finks Taxonomy;Foundation knowledge;Application;Integration;Human Dimension;Caring;Learning how to Learn</cp:keywords>
  <dc:description/>
  <cp:lastModifiedBy>Jeremy Cooper</cp:lastModifiedBy>
  <cp:revision>2</cp:revision>
  <cp:lastPrinted>2020-06-04T19:01:00Z</cp:lastPrinted>
  <dcterms:created xsi:type="dcterms:W3CDTF">2021-12-15T16:56:00Z</dcterms:created>
  <dcterms:modified xsi:type="dcterms:W3CDTF">2021-12-15T16:56:00Z</dcterms:modified>
</cp:coreProperties>
</file>